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鄂尔多斯市物业服务企业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信用管理办法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第一章总则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第一条为进一步加强行业监管，规范物业服务市场秩序，提高行业诚信度和服务水平，促进物业服务市场健康有序发展，根据有关法律、法规和规定，结合我市实际，制定本办法。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第二条本办法所称信用档案，是指由物业主管部门建立，反映和评价物业服务企业及主要经营管理人员基本情况、良好行为记录和不良行为记录的档案资料。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第三条凡在本市行政区域内从事物业服务活动的物业服务企业（包括外地来鄂企业）均纳入信用档案管理。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第四条物业服务企业信用档案管理，应当遵循公开、公平、公正的原则，依法保守国家秘密和商业秘密，保护个人隐私。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五条市物业主管部门负责本办法的组织实施工作。市、旗、区物业主管部门、物业行业协会、物业服务企业等根据各自管理权限，完成全市物业服务企业基本信息录入、归档、管理、查询和对物业企业的信用评级等功能，对全市物业服务行业进行动态监管。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第二章信用档案内容及评定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记分周期暂定一年，从每年的1月1日起至12月31日止，周期届满，次年重新计算，分值按照附件一、二、三标准执行。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物业服务企业信用得分=基础信用标准信息分值+优良信息分值-不良信息分值。市物业主管部门可根据国家政策导向、行业发展需要等，合理调整各项评价内容、评价依据、分值比例和标准等事项。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优良信息和不良信息积分计算周期，原则上按照信息的有效时限同步计算，从发文年份开始计算，具体到年；没有有效时限的，原则上当年有效，计算周期为一年。涉及列入黑名单事项的，计算周期根据企业整改情况确定。优良信息和不良信息发布到期后不再公开发布，转为企业信用档案长久保存。</w:t>
      </w:r>
    </w:p>
    <w:p>
      <w:pPr>
        <w:widowControl/>
        <w:spacing w:before="100" w:beforeAutospacing="1" w:after="100" w:afterAutospacing="1"/>
        <w:ind w:firstLine="640" w:firstLineChars="200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第六条物业服务企业信用档案包括以下内容：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（一）基本信息。物业服务企业基本情况、项目基本情况、主要管理人员情况、物业管理专业人员情况、技术人员情况及量化考核等情况。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（二）良好行为信息。物业服务企业在从事物业服务活动中受到的奖励、表彰、认定等情况。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（三）不良行为信息。物业服务企业在从事物业服务活动中违反相关法律、法规、规章或者行业规范制度，被行政处罚、行业通报或者物业主管部门、行业协会认定应该记录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的不良行为等情况。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第七条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系统根据政府主管部门制定的打分标准，各用户主体录入信息，提交成功，各级主管部门审核后，系统自动打分并生成信用分数，确定信用等级</w:t>
      </w:r>
      <w:r>
        <w:rPr>
          <w:rFonts w:hint="eastAsia" w:ascii="仿宋" w:hAnsi="仿宋" w:eastAsia="仿宋" w:cs="宋体"/>
          <w:kern w:val="0"/>
          <w:sz w:val="32"/>
          <w:szCs w:val="32"/>
        </w:rPr>
        <w:t>。分值在100分（含100分）以上为甲级，分值在99～90分（含90分）为乙级，分值在89～80分（含80分）为丙级，分值在80分以下为丁级。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第八条根据物业服务企业信用等级，作如下分类管理：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（一）甲级物业服务企业不重点监管，办理相关手续适当减少审查环节；创先评优时优先考虑；企业负责人优先入选物业管理专家库；作为重点培育对象，扶持其做大做强。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（二）乙级物业服务企业正常开展工作，适当减少日常检查频率。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（三）丙级物业服务企业重点监管，加强监督检查力度；取消创先评优资格；不允许承接５万平方米以上的住宅项目和１万平方米以上的非住宅项目。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（四）丁级物业服务企业重点监管，增加检查和抽查频率；取消创先评优资格；不允许承接新的物业管理项目。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第九条物业服务企业有下列情形的，直接按丁级企业处理：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（一）在物业服务合同有效期内无正当理由擅自退出物业管理项目的；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（二）挪用住宅专项维修资金的；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（三）物业服务过程中发生重大责任事故的；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（四）因企业责任引发重大群体或越级上访事件，影响社会稳定和正常社会秩序，造成恶劣社会影响的；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（五）同一不良行为发生两次以上的；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（六）在信用等级评定中，弄虚作假的；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（七）经物业主管部门认定的其他严重不良行为。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第十条物业主管部门根据日常计分情况，对物业服务企业进行实时处理：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（一）累计减分达到8分的，物业主管部门对其提出书面警示，责令限期整改，整改期间该企业不得参加物业管理招投标和创先评优活动。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二）累计减分达到15分的，物业主管部门约谈企业法定代表人，责令限期整改，一年内该企业不得参加物业管理招投标和创先评优活动；已被评为甲、乙级企业的，取消资格，同时取消年底甲、乙级企业的评选资格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（三）累计减分达到20分的，两年内不得参加物业管理招投标和创先评优活动，物业主管部门在行业内予以通报批评。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（四）累计减分达到25分的，清出物业服务市场。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第十一条　依法应当由上级物业主管部门作出处理决定的事项，在作出处理决定前，相关企业不得承接新的物业管理项目，物业主管部门停止办理其有关手续。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第三章信用信息的采集、认定和公布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第十二条信用档案资料采取物业服务企业自行申报，物业主管部门日常采集和社会提供的方式。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第十三条　物业服务企业的信用档案资料变更或者失效的，应当及时向旗区物业主管部门申报，予以变更或者删除。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第十四条物业服务企业行为认定程序如下：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（一）物业服务企业存在良好和不良行为的，由权限单位填报时一并提报佐证材料，供物业主管部门审核。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（二）市物业主管部门审查确认，记入企业信用档案。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五条物业服务企业应在规定时限内对不良行为进行整改。整改结果经旗区物业主管部门验收合格后，上报市物业主管部门。市物业主管部门审查后对不良记录予以修改，并视整改程度和整改时间，适当调整公示周期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第十六条物业服务企业对信用信息内容和认定结果有异议的，可以向市物业主管部门提出书面申诉。市物业主管部门对申诉内容进行核实、处理，并答复物业服务企业。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第十七条市物业主管部门将物业服务企业的基本信息、良好和不良行为信息记入企业信用档案，并通过鄂尔多斯市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住建局官网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向社会公示，提供社会查询和网上投诉服务，接受社会监督。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第四章附则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第十八条本办法由鄂尔多斯市住房保障和房屋管理局负责解释。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第十九条本办法自发布之日起实施。</w:t>
      </w:r>
    </w:p>
    <w:p>
      <w:pPr>
        <w:widowControl/>
        <w:spacing w:before="100" w:beforeAutospacing="1" w:after="100" w:afterAutospacing="1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附件《物业服务企业信用评分标准》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B4"/>
    <w:rsid w:val="000A4C8D"/>
    <w:rsid w:val="001159A2"/>
    <w:rsid w:val="00281AA3"/>
    <w:rsid w:val="0047379E"/>
    <w:rsid w:val="004A519D"/>
    <w:rsid w:val="004F10B4"/>
    <w:rsid w:val="005D58C7"/>
    <w:rsid w:val="005F7C84"/>
    <w:rsid w:val="00767BB0"/>
    <w:rsid w:val="00790698"/>
    <w:rsid w:val="00801B36"/>
    <w:rsid w:val="00966E03"/>
    <w:rsid w:val="00AA0C09"/>
    <w:rsid w:val="00AE3EF1"/>
    <w:rsid w:val="00BB43F4"/>
    <w:rsid w:val="00C60C02"/>
    <w:rsid w:val="00CB3B1B"/>
    <w:rsid w:val="00CE0D08"/>
    <w:rsid w:val="00DB0956"/>
    <w:rsid w:val="04687FD7"/>
    <w:rsid w:val="399A438E"/>
    <w:rsid w:val="4D5F353F"/>
    <w:rsid w:val="64B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363</Words>
  <Characters>2074</Characters>
  <Lines>17</Lines>
  <Paragraphs>4</Paragraphs>
  <TotalTime>3</TotalTime>
  <ScaleCrop>false</ScaleCrop>
  <LinksUpToDate>false</LinksUpToDate>
  <CharactersWithSpaces>2433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su</dc:creator>
  <cp:lastModifiedBy>tt</cp:lastModifiedBy>
  <cp:lastPrinted>2018-12-04T02:16:00Z</cp:lastPrinted>
  <dcterms:modified xsi:type="dcterms:W3CDTF">2019-07-15T09:03:31Z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